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0" w:type="dxa"/>
        <w:tblCellMar>
          <w:left w:w="0" w:type="dxa"/>
          <w:right w:w="0" w:type="dxa"/>
        </w:tblCellMar>
        <w:tblLook w:val="04A0"/>
      </w:tblPr>
      <w:tblGrid>
        <w:gridCol w:w="7693"/>
        <w:gridCol w:w="6"/>
        <w:gridCol w:w="6"/>
        <w:gridCol w:w="6"/>
      </w:tblGrid>
      <w:tr w:rsidR="00455C46" w:rsidRPr="00455C46" w:rsidTr="00455C46">
        <w:tc>
          <w:tcPr>
            <w:tcW w:w="5000" w:type="pct"/>
            <w:vAlign w:val="center"/>
            <w:hideMark/>
          </w:tcPr>
          <w:p w:rsidR="00455C46" w:rsidRPr="00455C46" w:rsidRDefault="00455C46" w:rsidP="00455C46">
            <w:pPr>
              <w:spacing w:after="0" w:line="214" w:lineRule="atLeast"/>
              <w:rPr>
                <w:rFonts w:ascii="Tahoma" w:eastAsia="Times New Roman" w:hAnsi="Tahoma" w:cs="Tahoma"/>
                <w:b/>
                <w:bCs/>
                <w:color w:val="76AB34"/>
                <w:sz w:val="36"/>
                <w:szCs w:val="36"/>
                <w:lang w:eastAsia="tr-TR"/>
              </w:rPr>
            </w:pPr>
            <w:r w:rsidRPr="00455C46">
              <w:rPr>
                <w:rFonts w:ascii="Tahoma" w:eastAsia="Times New Roman" w:hAnsi="Tahoma" w:cs="Tahoma"/>
                <w:b/>
                <w:bCs/>
                <w:color w:val="76AB34"/>
                <w:sz w:val="36"/>
                <w:szCs w:val="36"/>
                <w:lang w:eastAsia="tr-TR"/>
              </w:rPr>
              <w:t>Öğrencilerimiz Yaz Tatilinde Neler Yapmalı</w:t>
            </w:r>
          </w:p>
        </w:tc>
        <w:tc>
          <w:tcPr>
            <w:tcW w:w="5000" w:type="pct"/>
            <w:vAlign w:val="center"/>
            <w:hideMark/>
          </w:tcPr>
          <w:p w:rsidR="00455C46" w:rsidRPr="00455C46" w:rsidRDefault="00455C46" w:rsidP="00455C46">
            <w:pPr>
              <w:spacing w:after="0" w:line="214" w:lineRule="atLeast"/>
              <w:jc w:val="right"/>
              <w:rPr>
                <w:rFonts w:ascii="Tahoma" w:eastAsia="Times New Roman" w:hAnsi="Tahoma" w:cs="Tahoma"/>
                <w:color w:val="666666"/>
                <w:sz w:val="24"/>
                <w:szCs w:val="24"/>
                <w:lang w:eastAsia="tr-TR"/>
              </w:rPr>
            </w:pPr>
          </w:p>
        </w:tc>
        <w:tc>
          <w:tcPr>
            <w:tcW w:w="5000" w:type="pct"/>
            <w:vAlign w:val="center"/>
            <w:hideMark/>
          </w:tcPr>
          <w:p w:rsidR="00455C46" w:rsidRPr="00455C46" w:rsidRDefault="00455C46" w:rsidP="00455C46">
            <w:pPr>
              <w:spacing w:after="0" w:line="214" w:lineRule="atLeast"/>
              <w:jc w:val="right"/>
              <w:rPr>
                <w:rFonts w:ascii="Tahoma" w:eastAsia="Times New Roman" w:hAnsi="Tahoma" w:cs="Tahoma"/>
                <w:color w:val="666666"/>
                <w:sz w:val="24"/>
                <w:szCs w:val="24"/>
                <w:lang w:eastAsia="tr-TR"/>
              </w:rPr>
            </w:pPr>
          </w:p>
        </w:tc>
        <w:tc>
          <w:tcPr>
            <w:tcW w:w="5000" w:type="pct"/>
            <w:vAlign w:val="center"/>
            <w:hideMark/>
          </w:tcPr>
          <w:p w:rsidR="00455C46" w:rsidRPr="00455C46" w:rsidRDefault="00455C46" w:rsidP="00455C46">
            <w:pPr>
              <w:spacing w:after="0" w:line="214" w:lineRule="atLeast"/>
              <w:jc w:val="right"/>
              <w:rPr>
                <w:rFonts w:ascii="Tahoma" w:eastAsia="Times New Roman" w:hAnsi="Tahoma" w:cs="Tahoma"/>
                <w:color w:val="666666"/>
                <w:sz w:val="24"/>
                <w:szCs w:val="24"/>
                <w:lang w:eastAsia="tr-TR"/>
              </w:rPr>
            </w:pPr>
          </w:p>
        </w:tc>
      </w:tr>
    </w:tbl>
    <w:p w:rsidR="00455C46" w:rsidRPr="00455C46" w:rsidRDefault="00455C46" w:rsidP="00455C46">
      <w:pPr>
        <w:spacing w:after="0" w:line="240" w:lineRule="auto"/>
        <w:rPr>
          <w:rFonts w:ascii="Times New Roman" w:eastAsia="Times New Roman" w:hAnsi="Times New Roman" w:cs="Times New Roman"/>
          <w:vanish/>
          <w:sz w:val="24"/>
          <w:szCs w:val="24"/>
          <w:lang w:eastAsia="tr-TR"/>
        </w:rPr>
      </w:pPr>
    </w:p>
    <w:tbl>
      <w:tblPr>
        <w:tblW w:w="0" w:type="auto"/>
        <w:tblInd w:w="90" w:type="dxa"/>
        <w:tblCellMar>
          <w:left w:w="0" w:type="dxa"/>
          <w:right w:w="0" w:type="dxa"/>
        </w:tblCellMar>
        <w:tblLook w:val="04A0"/>
      </w:tblPr>
      <w:tblGrid>
        <w:gridCol w:w="10376"/>
      </w:tblGrid>
      <w:tr w:rsidR="00455C46" w:rsidRPr="00455C46" w:rsidTr="002745F6">
        <w:tc>
          <w:tcPr>
            <w:tcW w:w="10376" w:type="dxa"/>
            <w:hideMark/>
          </w:tcPr>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noProof/>
                <w:color w:val="666666"/>
                <w:sz w:val="24"/>
                <w:szCs w:val="24"/>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33475" cy="885825"/>
                  <wp:effectExtent l="19050" t="0" r="9525" b="0"/>
                  <wp:wrapSquare wrapText="bothSides"/>
                  <wp:docPr id="4" name="Resim 2" descr="http://www.haciilbey.k12.tr/images/stories/tatil-kitap-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ciilbey.k12.tr/images/stories/tatil-kitap-oku.jpg"/>
                          <pic:cNvPicPr>
                            <a:picLocks noChangeAspect="1" noChangeArrowheads="1"/>
                          </pic:cNvPicPr>
                        </pic:nvPicPr>
                        <pic:blipFill>
                          <a:blip r:embed="rId4" cstate="print"/>
                          <a:srcRect/>
                          <a:stretch>
                            <a:fillRect/>
                          </a:stretch>
                        </pic:blipFill>
                        <pic:spPr bwMode="auto">
                          <a:xfrm>
                            <a:off x="0" y="0"/>
                            <a:ext cx="1133475" cy="885825"/>
                          </a:xfrm>
                          <a:prstGeom prst="rect">
                            <a:avLst/>
                          </a:prstGeom>
                          <a:noFill/>
                          <a:ln w="9525">
                            <a:noFill/>
                            <a:miter lim="800000"/>
                            <a:headEnd/>
                            <a:tailEnd/>
                          </a:ln>
                        </pic:spPr>
                      </pic:pic>
                    </a:graphicData>
                  </a:graphic>
                </wp:anchor>
              </w:drawing>
            </w:r>
            <w:r w:rsidRPr="00455C46">
              <w:rPr>
                <w:rFonts w:ascii="Tahoma" w:eastAsia="Times New Roman" w:hAnsi="Tahoma" w:cs="Tahoma"/>
                <w:color w:val="666666"/>
                <w:sz w:val="24"/>
                <w:szCs w:val="24"/>
                <w:lang w:eastAsia="tr-TR"/>
              </w:rPr>
              <w:t>Yaz tatili öz</w:t>
            </w:r>
            <w:r>
              <w:rPr>
                <w:rFonts w:ascii="Tahoma" w:eastAsia="Times New Roman" w:hAnsi="Tahoma" w:cs="Tahoma"/>
                <w:color w:val="666666"/>
                <w:sz w:val="24"/>
                <w:szCs w:val="24"/>
                <w:lang w:eastAsia="tr-TR"/>
              </w:rPr>
              <w:t>ellikle lise son  sınıfta okuyacak</w:t>
            </w:r>
            <w:r w:rsidRPr="00455C46">
              <w:rPr>
                <w:rFonts w:ascii="Tahoma" w:eastAsia="Times New Roman" w:hAnsi="Tahoma" w:cs="Tahoma"/>
                <w:color w:val="666666"/>
                <w:sz w:val="24"/>
                <w:szCs w:val="24"/>
                <w:lang w:eastAsia="tr-TR"/>
              </w:rPr>
              <w:t xml:space="preserve"> öğrenciler için bulunmaz bir fırsattır. Çünkü yaz tatili ile birlikte öğrencilerimizin bütün enerji ve </w:t>
            </w:r>
            <w:proofErr w:type="gramStart"/>
            <w:r w:rsidRPr="00455C46">
              <w:rPr>
                <w:rFonts w:ascii="Tahoma" w:eastAsia="Times New Roman" w:hAnsi="Tahoma" w:cs="Tahoma"/>
                <w:color w:val="666666"/>
                <w:sz w:val="24"/>
                <w:szCs w:val="24"/>
                <w:lang w:eastAsia="tr-TR"/>
              </w:rPr>
              <w:t>konsantrasyonunu</w:t>
            </w:r>
            <w:proofErr w:type="gramEnd"/>
            <w:r w:rsidRPr="00455C46">
              <w:rPr>
                <w:rFonts w:ascii="Tahoma" w:eastAsia="Times New Roman" w:hAnsi="Tahoma" w:cs="Tahoma"/>
                <w:color w:val="666666"/>
                <w:sz w:val="24"/>
                <w:szCs w:val="24"/>
                <w:lang w:eastAsia="tr-TR"/>
              </w:rPr>
              <w:t xml:space="preserve"> sadece Üniversite sınavına yoğunlaştırma şansı doğuyor. Peki, yaz tatili nasıl değerlendirilmeli?</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Bu konuda her öğrenci kendi durumuna göre bir çalışma stratejisi belirlemelidir. Bu özel dönem için sizin yapmanız gereken, sadece bu döneme özgü yeni bir çalışma programı oluşturmaktır. Günün, haftanın ve yaz tatilinin sonunda ulaşmayı düşündüğünüz yeni hedefler belirlemelisiniz.</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Bu hedefler çalışma isteğinizi kamçılayacak nitelikte olmalıdır. Hayali ve gerçekleşmesi imkânsız hedefler, belli bir süre sonra ümidinizin kırılmasına ve çalışma isteğinizin azalmasına neden olabilir. Bu dönem içinde uygulanabilecek 4 temel strateji vardır. Her öğrenci kendi durumunu etüt edip buna göre aşağıdaki uygulamalardan birini yapmalıdır.</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1. </w:t>
            </w:r>
            <w:r w:rsidRPr="00455C46">
              <w:rPr>
                <w:rFonts w:ascii="Tahoma" w:eastAsia="Times New Roman" w:hAnsi="Tahoma" w:cs="Tahoma"/>
                <w:b/>
                <w:bCs/>
                <w:color w:val="666666"/>
                <w:sz w:val="24"/>
                <w:szCs w:val="24"/>
                <w:lang w:eastAsia="tr-TR"/>
              </w:rPr>
              <w:t>Konu tekrarı yapmak</w:t>
            </w:r>
            <w:r w:rsidRPr="00455C46">
              <w:rPr>
                <w:rFonts w:ascii="Tahoma" w:eastAsia="Times New Roman" w:hAnsi="Tahoma" w:cs="Tahoma"/>
                <w:color w:val="666666"/>
                <w:sz w:val="24"/>
                <w:szCs w:val="24"/>
                <w:lang w:eastAsia="tr-TR"/>
              </w:rPr>
              <w:t>: Özellikle geçmiş konulardan çok fazla hatası çıkan öğrenciler genel tekrara ağırlık vermelidir.</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2. </w:t>
            </w:r>
            <w:r w:rsidRPr="00455C46">
              <w:rPr>
                <w:rFonts w:ascii="Tahoma" w:eastAsia="Times New Roman" w:hAnsi="Tahoma" w:cs="Tahoma"/>
                <w:b/>
                <w:bCs/>
                <w:color w:val="666666"/>
                <w:sz w:val="24"/>
                <w:szCs w:val="24"/>
                <w:lang w:eastAsia="tr-TR"/>
              </w:rPr>
              <w:t>Eksik kalan konuları tamamlamak:</w:t>
            </w:r>
            <w:r w:rsidRPr="00455C46">
              <w:rPr>
                <w:rFonts w:ascii="Tahoma" w:eastAsia="Times New Roman" w:hAnsi="Tahoma" w:cs="Tahoma"/>
                <w:color w:val="666666"/>
                <w:sz w:val="24"/>
                <w:szCs w:val="24"/>
                <w:lang w:eastAsia="tr-TR"/>
              </w:rPr>
              <w:t xml:space="preserve"> Eğer öğrenci çalıştığı dergiye ya da dershanedeki konulara yetişememişse acilen bu konuları bitirmeye çalışmalıdır. Konu eksiği fazla olan, konuları sınava kadar yetiştirememe korkusu yaşayan öğrenciler, bu tatilde önceliği eksik konularını tamamlamaya ayırmalılar. Bu tip öğrenciler ikinci döneme konu eksiğini gidermiş şekilde başlamayı amaçlamalılar. Çünkü ikinci dönem hem zamanın daha kısa olması, hem sınavın yaklaşmasıyla birlikte yaşanacak stres ve kaygı, hem de bahar mevsiminin gelmesi ve sıcakların başlamasıyla birlikte ev dışının daha cazip olması nedeniyle öğrenci adına </w:t>
            </w:r>
            <w:proofErr w:type="gramStart"/>
            <w:r w:rsidRPr="00455C46">
              <w:rPr>
                <w:rFonts w:ascii="Tahoma" w:eastAsia="Times New Roman" w:hAnsi="Tahoma" w:cs="Tahoma"/>
                <w:color w:val="666666"/>
                <w:sz w:val="24"/>
                <w:szCs w:val="24"/>
                <w:lang w:eastAsia="tr-TR"/>
              </w:rPr>
              <w:t>handikap</w:t>
            </w:r>
            <w:proofErr w:type="gramEnd"/>
            <w:r w:rsidRPr="00455C46">
              <w:rPr>
                <w:rFonts w:ascii="Tahoma" w:eastAsia="Times New Roman" w:hAnsi="Tahoma" w:cs="Tahoma"/>
                <w:color w:val="666666"/>
                <w:sz w:val="24"/>
                <w:szCs w:val="24"/>
                <w:lang w:eastAsia="tr-TR"/>
              </w:rPr>
              <w:t xml:space="preserve"> oluşturacaktır.</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3. </w:t>
            </w:r>
            <w:r w:rsidRPr="00455C46">
              <w:rPr>
                <w:rFonts w:ascii="Tahoma" w:eastAsia="Times New Roman" w:hAnsi="Tahoma" w:cs="Tahoma"/>
                <w:b/>
                <w:bCs/>
                <w:color w:val="666666"/>
                <w:sz w:val="24"/>
                <w:szCs w:val="24"/>
                <w:lang w:eastAsia="tr-TR"/>
              </w:rPr>
              <w:t>Çalışılmış olunmasına rağmen zayıf hissedilen derslere ya da konulara yoğunlaşmak:</w:t>
            </w:r>
            <w:r w:rsidRPr="00455C46">
              <w:rPr>
                <w:rFonts w:ascii="Tahoma" w:eastAsia="Times New Roman" w:hAnsi="Tahoma" w:cs="Tahoma"/>
                <w:color w:val="666666"/>
                <w:sz w:val="24"/>
                <w:szCs w:val="24"/>
                <w:lang w:eastAsia="tr-TR"/>
              </w:rPr>
              <w:t> Örneğin öğrencinin matematikten ve geometriden çok fazla eksiği varsa, öğrenci tatil döneminde özellikle bu derslere daha fazla vakit ayırarak bu zayıflığını gidermelidir.</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4. </w:t>
            </w:r>
            <w:r w:rsidRPr="00455C46">
              <w:rPr>
                <w:rFonts w:ascii="Tahoma" w:eastAsia="Times New Roman" w:hAnsi="Tahoma" w:cs="Tahoma"/>
                <w:b/>
                <w:bCs/>
                <w:color w:val="666666"/>
                <w:sz w:val="24"/>
                <w:szCs w:val="24"/>
                <w:lang w:eastAsia="tr-TR"/>
              </w:rPr>
              <w:t>Yeni konular çalışmak</w:t>
            </w:r>
            <w:r w:rsidRPr="00455C46">
              <w:rPr>
                <w:rFonts w:ascii="Tahoma" w:eastAsia="Times New Roman" w:hAnsi="Tahoma" w:cs="Tahoma"/>
                <w:color w:val="666666"/>
                <w:sz w:val="24"/>
                <w:szCs w:val="24"/>
                <w:lang w:eastAsia="tr-TR"/>
              </w:rPr>
              <w:t>: Bunu yapacak arkadaşların konu eksiklerinin olmaması ve çalıştığı konulardan çok az soru kaçırıyor olması gerekir. Yani ders durumu ve puanları iyi olan öğrenciler bu yola başvurmalıdır.</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Bunlardan hangisini uygularsanız uygulayın ama az bir süre de olsa bu zamana kadar çalıştığınız konuların genel bir taramasını yapmayı ihmal etmeyin. Günlük belli bir zaman dilimini ‘</w:t>
            </w:r>
            <w:r w:rsidRPr="00455C46">
              <w:rPr>
                <w:rFonts w:ascii="Tahoma" w:eastAsia="Times New Roman" w:hAnsi="Tahoma" w:cs="Tahoma"/>
                <w:b/>
                <w:bCs/>
                <w:color w:val="666666"/>
                <w:sz w:val="24"/>
                <w:szCs w:val="24"/>
                <w:lang w:eastAsia="tr-TR"/>
              </w:rPr>
              <w:t>tekrar yapma’ya</w:t>
            </w:r>
            <w:r w:rsidRPr="00455C46">
              <w:rPr>
                <w:rFonts w:ascii="Tahoma" w:eastAsia="Times New Roman" w:hAnsi="Tahoma" w:cs="Tahoma"/>
                <w:color w:val="666666"/>
                <w:sz w:val="24"/>
                <w:szCs w:val="24"/>
                <w:lang w:eastAsia="tr-TR"/>
              </w:rPr>
              <w:t> ayırın.</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lastRenderedPageBreak/>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b/>
                <w:bCs/>
                <w:color w:val="666666"/>
                <w:sz w:val="24"/>
                <w:szCs w:val="24"/>
                <w:lang w:eastAsia="tr-TR"/>
              </w:rPr>
              <w:t>Konu yetiştirmede problemi olmayan bir öğrenci için yaz tatili ‘tekrar yapma' açısından bulunmaz bir fırsattır.</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Öğrencilerin bir kısmı konuları yetiştirme açısından bir problem yaşamamaktadır, ama çalışılan konuların ne derece hazmedildiği önemli bir soru olarak kafaları kurcalamaktadır. Bu nitelikteki öğrenciler, yarıyıl tatilinde sorularla ilk dönemin genel bir tekrarını yapma şansı yakalamış olurlar. Hangi konuların ne derece öğrenildiği, eksik kalan yönlerin ne olduğu böylece görülmüş olur. Buna göre yeniden konu çalışması yapılır.</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Yaz tatilinin sonunda bir-iki deneme sınavı çözerek bu çalışmanızın size getirilerini ölçün.</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 xml:space="preserve">Peki, sadece ders mi çalışacaksınız, soru mu çözeceksiniz bu dönemde? </w:t>
            </w:r>
            <w:proofErr w:type="gramStart"/>
            <w:r w:rsidRPr="00455C46">
              <w:rPr>
                <w:rFonts w:ascii="Tahoma" w:eastAsia="Times New Roman" w:hAnsi="Tahoma" w:cs="Tahoma"/>
                <w:color w:val="666666"/>
                <w:sz w:val="24"/>
                <w:szCs w:val="24"/>
                <w:lang w:eastAsia="tr-TR"/>
              </w:rPr>
              <w:t xml:space="preserve">Tabii ki hayır. </w:t>
            </w:r>
            <w:proofErr w:type="gramEnd"/>
            <w:r w:rsidRPr="00455C46">
              <w:rPr>
                <w:rFonts w:ascii="Tahoma" w:eastAsia="Times New Roman" w:hAnsi="Tahoma" w:cs="Tahoma"/>
                <w:color w:val="666666"/>
                <w:sz w:val="24"/>
                <w:szCs w:val="24"/>
                <w:lang w:eastAsia="tr-TR"/>
              </w:rPr>
              <w:t>Yorgunluğunu atmanızı ve çalışma dönemi içerisinde bir nebze de olsa rahatlamanızı sağlayacak belli aktivitelere de zaman ayırmak gerekir. Bunu yaparken ölçüyü kaçırmamakta fayda vardır.</w:t>
            </w:r>
          </w:p>
          <w:p w:rsid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t>Kalan sürede belki de çalışma açısından bu kadar verimli geçirebileceğiniz başka bir zaman dilimi bulamayacaksınız. O nedenle bu sıçrama tahtasını iyi değerlendirin ki başarıya ulaşabilesiniz.</w:t>
            </w:r>
          </w:p>
          <w:p w:rsidR="002745F6" w:rsidRDefault="002745F6" w:rsidP="00455C46">
            <w:pPr>
              <w:spacing w:before="75" w:after="75" w:line="214" w:lineRule="atLeast"/>
              <w:jc w:val="both"/>
              <w:rPr>
                <w:rFonts w:ascii="Tahoma" w:eastAsia="Times New Roman" w:hAnsi="Tahoma" w:cs="Tahoma"/>
                <w:color w:val="666666"/>
                <w:sz w:val="24"/>
                <w:szCs w:val="24"/>
                <w:lang w:eastAsia="tr-TR"/>
              </w:rPr>
            </w:pPr>
          </w:p>
          <w:p w:rsidR="002745F6" w:rsidRPr="002745F6" w:rsidRDefault="002745F6" w:rsidP="00455C46">
            <w:pPr>
              <w:spacing w:before="75" w:after="75" w:line="214" w:lineRule="atLeast"/>
              <w:jc w:val="both"/>
              <w:rPr>
                <w:rFonts w:ascii="Tahoma" w:eastAsia="Times New Roman" w:hAnsi="Tahoma" w:cs="Tahoma"/>
                <w:b/>
                <w:i/>
                <w:color w:val="666666"/>
                <w:sz w:val="24"/>
                <w:szCs w:val="24"/>
                <w:lang w:eastAsia="tr-TR"/>
              </w:rPr>
            </w:pPr>
            <w:r>
              <w:rPr>
                <w:rFonts w:ascii="Tahoma" w:eastAsia="Times New Roman" w:hAnsi="Tahoma" w:cs="Tahoma"/>
                <w:color w:val="666666"/>
                <w:sz w:val="24"/>
                <w:szCs w:val="24"/>
                <w:lang w:eastAsia="tr-TR"/>
              </w:rPr>
              <w:t>“</w:t>
            </w:r>
            <w:r w:rsidRPr="002745F6">
              <w:rPr>
                <w:rFonts w:ascii="Tahoma" w:eastAsia="Times New Roman" w:hAnsi="Tahoma" w:cs="Tahoma"/>
                <w:b/>
                <w:i/>
                <w:color w:val="666666"/>
                <w:sz w:val="24"/>
                <w:szCs w:val="24"/>
                <w:lang w:eastAsia="tr-TR"/>
              </w:rPr>
              <w:t>Mutlaka yüz temel eserden kitaplar okunmalı.”</w:t>
            </w:r>
          </w:p>
          <w:p w:rsidR="002745F6" w:rsidRDefault="002745F6" w:rsidP="00455C46">
            <w:pPr>
              <w:spacing w:before="75" w:after="75" w:line="214" w:lineRule="atLeast"/>
              <w:jc w:val="both"/>
              <w:rPr>
                <w:rFonts w:ascii="Tahoma" w:eastAsia="Times New Roman" w:hAnsi="Tahoma" w:cs="Tahoma"/>
                <w:color w:val="666666"/>
                <w:sz w:val="24"/>
                <w:szCs w:val="24"/>
                <w:lang w:eastAsia="tr-TR"/>
              </w:rPr>
            </w:pPr>
          </w:p>
          <w:p w:rsidR="002745F6" w:rsidRPr="002745F6" w:rsidRDefault="002745F6" w:rsidP="00455C46">
            <w:pPr>
              <w:spacing w:before="75" w:after="75" w:line="214" w:lineRule="atLeast"/>
              <w:jc w:val="both"/>
              <w:rPr>
                <w:rFonts w:ascii="Tahoma" w:eastAsia="Times New Roman" w:hAnsi="Tahoma" w:cs="Tahoma"/>
                <w:b/>
                <w:i/>
                <w:color w:val="666666"/>
                <w:sz w:val="24"/>
                <w:szCs w:val="24"/>
                <w:lang w:eastAsia="tr-TR"/>
              </w:rPr>
            </w:pPr>
            <w:r w:rsidRPr="002745F6">
              <w:rPr>
                <w:rFonts w:ascii="Tahoma" w:eastAsia="Times New Roman" w:hAnsi="Tahoma" w:cs="Tahoma"/>
                <w:b/>
                <w:color w:val="666666"/>
                <w:sz w:val="24"/>
                <w:szCs w:val="24"/>
                <w:lang w:eastAsia="tr-TR"/>
              </w:rPr>
              <w:t>“</w:t>
            </w:r>
            <w:r w:rsidRPr="002745F6">
              <w:rPr>
                <w:rFonts w:ascii="Tahoma" w:eastAsia="Times New Roman" w:hAnsi="Tahoma" w:cs="Tahoma"/>
                <w:b/>
                <w:i/>
                <w:color w:val="666666"/>
                <w:sz w:val="24"/>
                <w:szCs w:val="24"/>
                <w:lang w:eastAsia="tr-TR"/>
              </w:rPr>
              <w:t>Önümüzdeki yılın Kuran-ı Kerim ezberleri mutlaka yaz tatilinde bitirilmeli</w:t>
            </w:r>
            <w:r>
              <w:rPr>
                <w:rFonts w:ascii="Tahoma" w:eastAsia="Times New Roman" w:hAnsi="Tahoma" w:cs="Tahoma"/>
                <w:b/>
                <w:i/>
                <w:color w:val="666666"/>
                <w:sz w:val="24"/>
                <w:szCs w:val="24"/>
                <w:lang w:eastAsia="tr-TR"/>
              </w:rPr>
              <w:t>.</w:t>
            </w:r>
            <w:r w:rsidRPr="002745F6">
              <w:rPr>
                <w:rFonts w:ascii="Tahoma" w:eastAsia="Times New Roman" w:hAnsi="Tahoma" w:cs="Tahoma"/>
                <w:b/>
                <w:i/>
                <w:color w:val="666666"/>
                <w:sz w:val="24"/>
                <w:szCs w:val="24"/>
                <w:lang w:eastAsia="tr-TR"/>
              </w:rPr>
              <w:t>”</w:t>
            </w:r>
          </w:p>
          <w:p w:rsidR="00455C46" w:rsidRDefault="00455C46" w:rsidP="00455C46">
            <w:pPr>
              <w:spacing w:before="75" w:after="75" w:line="214" w:lineRule="atLeast"/>
              <w:jc w:val="both"/>
              <w:rPr>
                <w:rFonts w:ascii="Tahoma" w:eastAsia="Times New Roman" w:hAnsi="Tahoma" w:cs="Tahoma"/>
                <w:b/>
                <w:bCs/>
                <w:color w:val="666666"/>
                <w:sz w:val="24"/>
                <w:szCs w:val="24"/>
                <w:lang w:eastAsia="tr-TR"/>
              </w:rPr>
            </w:pPr>
            <w:r w:rsidRPr="00455C46">
              <w:rPr>
                <w:rFonts w:ascii="Tahoma" w:eastAsia="Times New Roman" w:hAnsi="Tahoma" w:cs="Tahoma"/>
                <w:b/>
                <w:bCs/>
                <w:color w:val="666666"/>
                <w:sz w:val="24"/>
                <w:szCs w:val="24"/>
                <w:lang w:eastAsia="tr-TR"/>
              </w:rPr>
              <w:t> </w:t>
            </w:r>
          </w:p>
          <w:p w:rsidR="00455C46" w:rsidRDefault="00455C46" w:rsidP="00455C46">
            <w:pPr>
              <w:spacing w:before="75" w:after="75" w:line="214" w:lineRule="atLeast"/>
              <w:jc w:val="both"/>
              <w:rPr>
                <w:rFonts w:ascii="Tahoma" w:eastAsia="Times New Roman" w:hAnsi="Tahoma" w:cs="Tahoma"/>
                <w:b/>
                <w:bCs/>
                <w:color w:val="666666"/>
                <w:sz w:val="24"/>
                <w:szCs w:val="24"/>
                <w:lang w:eastAsia="tr-TR"/>
              </w:rPr>
            </w:pPr>
          </w:p>
          <w:p w:rsidR="00455C46" w:rsidRDefault="00455C46" w:rsidP="00455C46">
            <w:pPr>
              <w:spacing w:before="75" w:after="75" w:line="214" w:lineRule="atLeast"/>
              <w:jc w:val="both"/>
              <w:rPr>
                <w:rFonts w:ascii="Tahoma" w:eastAsia="Times New Roman" w:hAnsi="Tahoma" w:cs="Tahoma"/>
                <w:b/>
                <w:bCs/>
                <w:i/>
                <w:color w:val="666666"/>
                <w:sz w:val="28"/>
                <w:szCs w:val="28"/>
                <w:lang w:eastAsia="tr-TR"/>
              </w:rPr>
            </w:pPr>
            <w:r w:rsidRPr="00455C46">
              <w:rPr>
                <w:rFonts w:ascii="Tahoma" w:eastAsia="Times New Roman" w:hAnsi="Tahoma" w:cs="Tahoma"/>
                <w:b/>
                <w:bCs/>
                <w:i/>
                <w:color w:val="666666"/>
                <w:sz w:val="28"/>
                <w:szCs w:val="28"/>
                <w:lang w:eastAsia="tr-TR"/>
              </w:rPr>
              <w:t>“Başarı, gereken zamanda yapılan iyi yönetimdir.”</w:t>
            </w:r>
          </w:p>
          <w:p w:rsidR="002745F6" w:rsidRDefault="002745F6" w:rsidP="00455C46">
            <w:pPr>
              <w:spacing w:before="75" w:after="75" w:line="214" w:lineRule="atLeast"/>
              <w:jc w:val="both"/>
              <w:rPr>
                <w:rFonts w:ascii="Tahoma" w:eastAsia="Times New Roman" w:hAnsi="Tahoma" w:cs="Tahoma"/>
                <w:b/>
                <w:bCs/>
                <w:i/>
                <w:color w:val="666666"/>
                <w:sz w:val="28"/>
                <w:szCs w:val="28"/>
                <w:lang w:eastAsia="tr-TR"/>
              </w:rPr>
            </w:pPr>
          </w:p>
          <w:p w:rsidR="002745F6" w:rsidRDefault="002745F6" w:rsidP="00455C46">
            <w:pPr>
              <w:spacing w:before="75" w:after="75" w:line="214" w:lineRule="atLeast"/>
              <w:jc w:val="both"/>
              <w:rPr>
                <w:rFonts w:ascii="Tahoma" w:eastAsia="Times New Roman" w:hAnsi="Tahoma" w:cs="Tahoma"/>
                <w:b/>
                <w:bCs/>
                <w:i/>
                <w:color w:val="666666"/>
                <w:sz w:val="28"/>
                <w:szCs w:val="28"/>
                <w:lang w:eastAsia="tr-TR"/>
              </w:rPr>
            </w:pPr>
          </w:p>
          <w:p w:rsidR="002745F6" w:rsidRDefault="002745F6" w:rsidP="00455C46">
            <w:pPr>
              <w:spacing w:before="75" w:after="75" w:line="214" w:lineRule="atLeast"/>
              <w:jc w:val="both"/>
              <w:rPr>
                <w:rFonts w:ascii="Tahoma" w:eastAsia="Times New Roman" w:hAnsi="Tahoma" w:cs="Tahoma"/>
                <w:b/>
                <w:bCs/>
                <w:i/>
                <w:color w:val="666666"/>
                <w:sz w:val="28"/>
                <w:szCs w:val="28"/>
                <w:lang w:eastAsia="tr-TR"/>
              </w:rPr>
            </w:pPr>
          </w:p>
          <w:p w:rsidR="002745F6" w:rsidRDefault="002745F6" w:rsidP="00455C46">
            <w:pPr>
              <w:spacing w:before="75" w:after="75" w:line="214" w:lineRule="atLeast"/>
              <w:jc w:val="both"/>
              <w:rPr>
                <w:rFonts w:ascii="Arial" w:hAnsi="Arial" w:cs="Arial"/>
                <w:b/>
                <w:color w:val="333333"/>
                <w:sz w:val="24"/>
                <w:szCs w:val="24"/>
                <w:shd w:val="clear" w:color="auto" w:fill="FFFFFF"/>
              </w:rPr>
            </w:pPr>
            <w:r w:rsidRPr="002745F6">
              <w:rPr>
                <w:rFonts w:ascii="Arial" w:hAnsi="Arial" w:cs="Arial"/>
                <w:b/>
                <w:color w:val="333333"/>
                <w:sz w:val="28"/>
                <w:szCs w:val="28"/>
                <w:shd w:val="clear" w:color="auto" w:fill="FFFFFF"/>
              </w:rPr>
              <w:t>Unutmayalım:</w:t>
            </w:r>
            <w:r>
              <w:rPr>
                <w:rFonts w:ascii="Arial" w:hAnsi="Arial" w:cs="Arial"/>
                <w:b/>
                <w:color w:val="333333"/>
                <w:sz w:val="28"/>
                <w:szCs w:val="28"/>
                <w:shd w:val="clear" w:color="auto" w:fill="FFFFFF"/>
              </w:rPr>
              <w:t xml:space="preserve"> </w:t>
            </w:r>
            <w:r w:rsidRPr="002745F6">
              <w:rPr>
                <w:rFonts w:ascii="Arial" w:hAnsi="Arial" w:cs="Arial"/>
                <w:b/>
                <w:color w:val="333333"/>
                <w:sz w:val="24"/>
                <w:szCs w:val="24"/>
                <w:shd w:val="clear" w:color="auto" w:fill="FFFFFF"/>
              </w:rPr>
              <w:t>Vakit yaratılmaz,</w:t>
            </w:r>
            <w:r>
              <w:rPr>
                <w:rFonts w:ascii="Arial" w:hAnsi="Arial" w:cs="Arial"/>
                <w:b/>
                <w:color w:val="333333"/>
                <w:sz w:val="24"/>
                <w:szCs w:val="24"/>
                <w:shd w:val="clear" w:color="auto" w:fill="FFFFFF"/>
              </w:rPr>
              <w:t xml:space="preserve"> </w:t>
            </w:r>
            <w:r w:rsidRPr="002745F6">
              <w:rPr>
                <w:rFonts w:ascii="Arial" w:hAnsi="Arial" w:cs="Arial"/>
                <w:b/>
                <w:color w:val="333333"/>
                <w:sz w:val="24"/>
                <w:szCs w:val="24"/>
                <w:shd w:val="clear" w:color="auto" w:fill="FFFFFF"/>
              </w:rPr>
              <w:t>ayrılır.</w:t>
            </w:r>
            <w:r>
              <w:rPr>
                <w:rFonts w:ascii="Arial" w:hAnsi="Arial" w:cs="Arial"/>
                <w:b/>
                <w:color w:val="333333"/>
                <w:sz w:val="24"/>
                <w:szCs w:val="24"/>
                <w:shd w:val="clear" w:color="auto" w:fill="FFFFFF"/>
              </w:rPr>
              <w:t xml:space="preserve"> </w:t>
            </w:r>
            <w:r w:rsidRPr="002745F6">
              <w:rPr>
                <w:rFonts w:ascii="Arial" w:hAnsi="Arial" w:cs="Arial"/>
                <w:b/>
                <w:color w:val="333333"/>
                <w:sz w:val="24"/>
                <w:szCs w:val="24"/>
                <w:shd w:val="clear" w:color="auto" w:fill="FFFFFF"/>
              </w:rPr>
              <w:t>Çünkü gün herkes için yirmi dört saattir ama “mesele ”bunun nasıl geçirildiğindedir.</w:t>
            </w:r>
            <w:r>
              <w:rPr>
                <w:rFonts w:ascii="Arial" w:hAnsi="Arial" w:cs="Arial"/>
                <w:b/>
                <w:color w:val="333333"/>
                <w:sz w:val="24"/>
                <w:szCs w:val="24"/>
                <w:shd w:val="clear" w:color="auto" w:fill="FFFFFF"/>
              </w:rPr>
              <w:t xml:space="preserve"> </w:t>
            </w:r>
            <w:r w:rsidRPr="002745F6">
              <w:rPr>
                <w:rFonts w:ascii="Arial" w:hAnsi="Arial" w:cs="Arial"/>
                <w:b/>
                <w:color w:val="333333"/>
                <w:sz w:val="24"/>
                <w:szCs w:val="24"/>
                <w:shd w:val="clear" w:color="auto" w:fill="FFFFFF"/>
              </w:rPr>
              <w:t>Bu da “yaratılarak” değil,”vakit ayrılarak” sağlanır.</w:t>
            </w:r>
          </w:p>
          <w:p w:rsidR="002745F6" w:rsidRDefault="002745F6" w:rsidP="00455C46">
            <w:pPr>
              <w:spacing w:before="75" w:after="75" w:line="214" w:lineRule="atLeast"/>
              <w:jc w:val="both"/>
              <w:rPr>
                <w:rFonts w:ascii="Arial" w:hAnsi="Arial" w:cs="Arial"/>
                <w:b/>
                <w:color w:val="333333"/>
                <w:sz w:val="24"/>
                <w:szCs w:val="24"/>
                <w:shd w:val="clear" w:color="auto" w:fill="FFFFFF"/>
              </w:rPr>
            </w:pPr>
          </w:p>
          <w:p w:rsidR="002745F6" w:rsidRPr="002745F6" w:rsidRDefault="002745F6" w:rsidP="00455C46">
            <w:pPr>
              <w:spacing w:before="75" w:after="75" w:line="214" w:lineRule="atLeast"/>
              <w:jc w:val="both"/>
              <w:rPr>
                <w:rFonts w:ascii="Tahoma" w:eastAsia="Times New Roman" w:hAnsi="Tahoma" w:cs="Tahoma"/>
                <w:b/>
                <w:i/>
                <w:color w:val="666666"/>
                <w:sz w:val="36"/>
                <w:szCs w:val="36"/>
                <w:lang w:eastAsia="tr-TR"/>
              </w:rPr>
            </w:pPr>
            <w:r>
              <w:rPr>
                <w:rFonts w:ascii="Arial" w:hAnsi="Arial" w:cs="Arial"/>
                <w:b/>
                <w:color w:val="333333"/>
                <w:sz w:val="24"/>
                <w:szCs w:val="24"/>
                <w:shd w:val="clear" w:color="auto" w:fill="FFFFFF"/>
              </w:rPr>
              <w:t xml:space="preserve"> “Görüşmek üzere”                                                    </w:t>
            </w:r>
            <w:r w:rsidRPr="002745F6">
              <w:rPr>
                <w:rFonts w:ascii="Arial" w:hAnsi="Arial" w:cs="Arial"/>
                <w:b/>
                <w:color w:val="333333"/>
                <w:sz w:val="36"/>
                <w:szCs w:val="36"/>
                <w:shd w:val="clear" w:color="auto" w:fill="FFFFFF"/>
              </w:rPr>
              <w:t>Okul Rehberlik Servisi</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b/>
                <w:bCs/>
                <w:color w:val="666666"/>
                <w:sz w:val="24"/>
                <w:szCs w:val="24"/>
                <w:lang w:eastAsia="tr-TR"/>
              </w:rPr>
              <w:t> </w:t>
            </w:r>
          </w:p>
          <w:p w:rsidR="00455C46" w:rsidRPr="00455C46" w:rsidRDefault="00455C46" w:rsidP="00455C46">
            <w:pPr>
              <w:spacing w:before="75" w:after="75" w:line="214" w:lineRule="atLeast"/>
              <w:jc w:val="both"/>
              <w:rPr>
                <w:rFonts w:ascii="Tahoma" w:eastAsia="Times New Roman" w:hAnsi="Tahoma" w:cs="Tahoma"/>
                <w:color w:val="666666"/>
                <w:sz w:val="24"/>
                <w:szCs w:val="24"/>
                <w:lang w:eastAsia="tr-TR"/>
              </w:rPr>
            </w:pPr>
            <w:r w:rsidRPr="00455C46">
              <w:rPr>
                <w:rFonts w:ascii="Tahoma" w:eastAsia="Times New Roman" w:hAnsi="Tahoma" w:cs="Tahoma"/>
                <w:color w:val="666666"/>
                <w:sz w:val="24"/>
                <w:szCs w:val="24"/>
                <w:lang w:eastAsia="tr-TR"/>
              </w:rPr>
              <w:br/>
            </w:r>
          </w:p>
        </w:tc>
      </w:tr>
    </w:tbl>
    <w:p w:rsidR="00E17B97" w:rsidRPr="00455C46" w:rsidRDefault="00E17B97">
      <w:pPr>
        <w:rPr>
          <w:sz w:val="24"/>
          <w:szCs w:val="24"/>
        </w:rPr>
      </w:pPr>
    </w:p>
    <w:sectPr w:rsidR="00E17B97" w:rsidRPr="00455C46" w:rsidSect="00455C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55C46"/>
    <w:rsid w:val="002745F6"/>
    <w:rsid w:val="00455C46"/>
    <w:rsid w:val="00E17B97"/>
    <w:rsid w:val="00F944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5C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5C46"/>
  </w:style>
  <w:style w:type="character" w:styleId="Gl">
    <w:name w:val="Strong"/>
    <w:basedOn w:val="VarsaylanParagrafYazTipi"/>
    <w:uiPriority w:val="22"/>
    <w:qFormat/>
    <w:rsid w:val="00455C46"/>
    <w:rPr>
      <w:b/>
      <w:bCs/>
    </w:rPr>
  </w:style>
  <w:style w:type="paragraph" w:styleId="BalonMetni">
    <w:name w:val="Balloon Text"/>
    <w:basedOn w:val="Normal"/>
    <w:link w:val="BalonMetniChar"/>
    <w:uiPriority w:val="99"/>
    <w:semiHidden/>
    <w:unhideWhenUsed/>
    <w:rsid w:val="00455C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5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0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dc:creator>
  <cp:lastModifiedBy>İmam Hatip Rehberlik</cp:lastModifiedBy>
  <cp:revision>2</cp:revision>
  <dcterms:created xsi:type="dcterms:W3CDTF">2013-06-06T06:16:00Z</dcterms:created>
  <dcterms:modified xsi:type="dcterms:W3CDTF">2014-04-28T06:23:00Z</dcterms:modified>
</cp:coreProperties>
</file>